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4F54" w14:textId="77777777" w:rsidR="00862762" w:rsidRDefault="00B1479B">
      <w:r>
        <w:t>PROSSIMITA’, PRO-ATTIVITA’, EXPERTICE PROFESSIONALE: 3 REQUISITI DELLE FARMACIE DI COMUNITA’ PER L’EQUITA’ E LA SOSTENIBILITA’ DELLE CURE</w:t>
      </w:r>
    </w:p>
    <w:p w14:paraId="117B4D78" w14:textId="77777777" w:rsidR="005F7063" w:rsidRDefault="005F7063"/>
    <w:p w14:paraId="4257A320" w14:textId="77777777" w:rsidR="005F7063" w:rsidRPr="00281C09" w:rsidRDefault="005F7063">
      <w:pPr>
        <w:rPr>
          <w:sz w:val="28"/>
          <w:szCs w:val="28"/>
        </w:rPr>
      </w:pPr>
      <w:r w:rsidRPr="00281C09">
        <w:rPr>
          <w:sz w:val="28"/>
          <w:szCs w:val="28"/>
        </w:rPr>
        <w:t xml:space="preserve">Premessa </w:t>
      </w:r>
    </w:p>
    <w:p w14:paraId="3719D4BF" w14:textId="77777777" w:rsidR="005F7063" w:rsidRDefault="005F7063">
      <w:r>
        <w:t xml:space="preserve">La piena valorizzazione delle </w:t>
      </w:r>
      <w:r w:rsidRPr="005F7063">
        <w:rPr>
          <w:u w:val="single"/>
        </w:rPr>
        <w:t>specificità cognitive</w:t>
      </w:r>
      <w:r>
        <w:t xml:space="preserve"> del Farmacista di comunità </w:t>
      </w:r>
      <w:r w:rsidR="00785DB7">
        <w:t>è</w:t>
      </w:r>
      <w:r>
        <w:t xml:space="preserve"> oggetto di attenzioni del mondo scientifico da anni, come da anni questo nuovo e strategico ruolo viene riconosciuto in normative importanti sin dal D.</w:t>
      </w:r>
      <w:r w:rsidR="00785DB7">
        <w:t>L</w:t>
      </w:r>
      <w:r>
        <w:t>gs.</w:t>
      </w:r>
      <w:r w:rsidR="000B0E18">
        <w:t xml:space="preserve"> 502/92,</w:t>
      </w:r>
      <w:r>
        <w:t xml:space="preserve"> poi ripreso </w:t>
      </w:r>
      <w:r w:rsidR="00E700C9">
        <w:t>dalla L. 69/2009 (art 11)</w:t>
      </w:r>
      <w:r w:rsidR="000B0E18">
        <w:t>,</w:t>
      </w:r>
      <w:r w:rsidR="00E700C9">
        <w:t xml:space="preserve"> </w:t>
      </w:r>
      <w:r w:rsidR="000B0E18">
        <w:t>e sottolineato</w:t>
      </w:r>
      <w:r>
        <w:t xml:space="preserve"> nel Pi</w:t>
      </w:r>
      <w:r w:rsidR="000B0E18">
        <w:t xml:space="preserve">ano Nazionale Cronicità, così come </w:t>
      </w:r>
      <w:r>
        <w:t>nel Patto per la Salute 2014 – 2016 (artt. 5 e 7).</w:t>
      </w:r>
    </w:p>
    <w:p w14:paraId="75038038" w14:textId="77777777" w:rsidR="00E700C9" w:rsidRDefault="000B0E18">
      <w:r>
        <w:t>In queste normative e in questi documenti di programmazione nazionale si anticipa di fatto quanto poi ben sottolineato nel PNRR che rimarca come alcuni aspetti essenziali dell’</w:t>
      </w:r>
      <w:r w:rsidR="000669AC">
        <w:t>offerta sanitaria</w:t>
      </w:r>
      <w:r>
        <w:t xml:space="preserve"> debbano essere </w:t>
      </w:r>
      <w:r w:rsidRPr="000B0E18">
        <w:rPr>
          <w:u w:val="single"/>
        </w:rPr>
        <w:t>assicurati in prossimità e offerti pro-</w:t>
      </w:r>
      <w:r w:rsidR="000669AC">
        <w:rPr>
          <w:u w:val="single"/>
        </w:rPr>
        <w:t xml:space="preserve"> attivamente</w:t>
      </w:r>
      <w:r>
        <w:t>!</w:t>
      </w:r>
    </w:p>
    <w:p w14:paraId="225AE692" w14:textId="77777777" w:rsidR="00785DB7" w:rsidRDefault="000669AC">
      <w:r>
        <w:t>Dopo l’emergenza connessa alla 1° fase epidemiologica</w:t>
      </w:r>
      <w:r w:rsidR="00281C09">
        <w:t xml:space="preserve"> causata dal COVID</w:t>
      </w:r>
      <w:r>
        <w:t xml:space="preserve">, infatti, un </w:t>
      </w:r>
      <w:r w:rsidRPr="000669AC">
        <w:rPr>
          <w:u w:val="single"/>
        </w:rPr>
        <w:t>protocollo d’intesa</w:t>
      </w:r>
      <w:r>
        <w:t xml:space="preserve"> fra le organizzazioni delle farmacie, il Ministero della salute e la Conferenza Stato-Regioni ha affidato anche alle farmacie territoriali </w:t>
      </w:r>
      <w:r w:rsidR="00281C09">
        <w:t xml:space="preserve">i </w:t>
      </w:r>
      <w:r>
        <w:t xml:space="preserve">test diagnostici e </w:t>
      </w:r>
      <w:r w:rsidR="00281C09">
        <w:t xml:space="preserve">i </w:t>
      </w:r>
      <w:r>
        <w:t xml:space="preserve">vaccini, contro il Covid e l’influenza. </w:t>
      </w:r>
    </w:p>
    <w:p w14:paraId="144C3D31" w14:textId="77777777" w:rsidR="000669AC" w:rsidRDefault="000669AC">
      <w:r>
        <w:t xml:space="preserve">I risultati </w:t>
      </w:r>
      <w:r w:rsidR="00785DB7">
        <w:t xml:space="preserve">– </w:t>
      </w:r>
      <w:r>
        <w:t>ad</w:t>
      </w:r>
      <w:r w:rsidR="00785DB7">
        <w:t xml:space="preserve"> oggi</w:t>
      </w:r>
      <w:r>
        <w:t xml:space="preserve"> </w:t>
      </w:r>
      <w:r w:rsidR="00785DB7">
        <w:t xml:space="preserve">- sono </w:t>
      </w:r>
      <w:r>
        <w:t>straordinari (3.5 milioni di dosi fatte) e dimostrano come</w:t>
      </w:r>
      <w:r w:rsidR="00CC3C22">
        <w:t>,</w:t>
      </w:r>
      <w:r>
        <w:t xml:space="preserve"> </w:t>
      </w:r>
      <w:r w:rsidRPr="00281C09">
        <w:rPr>
          <w:u w:val="single"/>
        </w:rPr>
        <w:t>anche per i cittadini</w:t>
      </w:r>
      <w:r w:rsidR="00CC3C22">
        <w:t>,</w:t>
      </w:r>
      <w:r>
        <w:t xml:space="preserve"> le farmacie possano essere un asset strategico, una leva per il miglioramento dell’offerta sanitaria pubblica</w:t>
      </w:r>
      <w:r w:rsidR="00CC3C22">
        <w:t>, insieme alle altre</w:t>
      </w:r>
      <w:r>
        <w:t xml:space="preserve"> figure essenziali che sono presenti sul territorio (medici di medicina generale e infermi</w:t>
      </w:r>
      <w:r w:rsidR="00785DB7">
        <w:t>e</w:t>
      </w:r>
      <w:r>
        <w:t>ri di comunità)</w:t>
      </w:r>
      <w:r w:rsidR="00CC3C22">
        <w:t xml:space="preserve">: </w:t>
      </w:r>
      <w:r w:rsidR="00CC3C22" w:rsidRPr="00CC3C22">
        <w:rPr>
          <w:i/>
        </w:rPr>
        <w:t>primary care team</w:t>
      </w:r>
      <w:r w:rsidR="00CC3C22">
        <w:t>.</w:t>
      </w:r>
    </w:p>
    <w:p w14:paraId="4BD44596" w14:textId="77777777" w:rsidR="00CC3C22" w:rsidRDefault="00CC3C22"/>
    <w:p w14:paraId="297E5B98" w14:textId="77777777" w:rsidR="00CC3C22" w:rsidRPr="00281C09" w:rsidRDefault="00CC3C22">
      <w:pPr>
        <w:rPr>
          <w:sz w:val="28"/>
          <w:szCs w:val="28"/>
        </w:rPr>
      </w:pPr>
      <w:r w:rsidRPr="00281C09">
        <w:rPr>
          <w:sz w:val="28"/>
          <w:szCs w:val="28"/>
        </w:rPr>
        <w:t>Obiettivo strategico</w:t>
      </w:r>
      <w:r w:rsidR="00EA7F1E" w:rsidRPr="00281C09">
        <w:rPr>
          <w:sz w:val="28"/>
          <w:szCs w:val="28"/>
        </w:rPr>
        <w:t xml:space="preserve"> e criticità</w:t>
      </w:r>
    </w:p>
    <w:p w14:paraId="6F8C905C" w14:textId="77777777" w:rsidR="00CC3C22" w:rsidRDefault="00CC3C22">
      <w:r>
        <w:t>Come dimostrato in vari studi – randomizzati, caso-controllo - presenti nella letteratura internazionale</w:t>
      </w:r>
      <w:r w:rsidR="009A08EF">
        <w:t xml:space="preserve">, </w:t>
      </w:r>
      <w:r>
        <w:t xml:space="preserve">effettuati nel Regno Unito e in Canada, </w:t>
      </w:r>
      <w:r w:rsidR="009A08EF">
        <w:t xml:space="preserve">la facile accessibilità delle farmacie può essere messa a frutto per un’ampia tipologia </w:t>
      </w:r>
      <w:r w:rsidR="009A08EF" w:rsidRPr="009A08EF">
        <w:rPr>
          <w:u w:val="single"/>
        </w:rPr>
        <w:t>di servizi</w:t>
      </w:r>
      <w:r w:rsidR="009A08EF">
        <w:t xml:space="preserve"> in primis </w:t>
      </w:r>
      <w:r w:rsidR="009A08EF">
        <w:rPr>
          <w:u w:val="single"/>
        </w:rPr>
        <w:t>cognitivi</w:t>
      </w:r>
      <w:r w:rsidR="009A08EF">
        <w:t xml:space="preserve">: </w:t>
      </w:r>
      <w:r w:rsidR="00FE5511">
        <w:t xml:space="preserve">si pensi al gravissimo </w:t>
      </w:r>
      <w:r w:rsidR="009A08EF">
        <w:t xml:space="preserve">problema della </w:t>
      </w:r>
      <w:r w:rsidR="009A08EF" w:rsidRPr="009A08EF">
        <w:rPr>
          <w:u w:val="single"/>
        </w:rPr>
        <w:t>scarsa aderenza</w:t>
      </w:r>
      <w:r w:rsidR="009A08EF">
        <w:t xml:space="preserve"> alle terapie nei malati cronici, così come </w:t>
      </w:r>
      <w:r w:rsidR="00FE5511">
        <w:t>al</w:t>
      </w:r>
      <w:r w:rsidR="009A08EF">
        <w:t xml:space="preserve">la necessaria </w:t>
      </w:r>
      <w:r w:rsidR="009A08EF" w:rsidRPr="009A08EF">
        <w:rPr>
          <w:u w:val="single"/>
        </w:rPr>
        <w:t>riconciliazione terapeutica</w:t>
      </w:r>
      <w:r w:rsidR="00FE5511">
        <w:rPr>
          <w:u w:val="single"/>
        </w:rPr>
        <w:t xml:space="preserve"> </w:t>
      </w:r>
      <w:r w:rsidR="00FE5511" w:rsidRPr="00FE5511">
        <w:t>(</w:t>
      </w:r>
      <w:r w:rsidR="00FE5511" w:rsidRPr="00FE5511">
        <w:rPr>
          <w:i/>
        </w:rPr>
        <w:t>delisting)</w:t>
      </w:r>
      <w:r w:rsidR="009A08EF">
        <w:t xml:space="preserve"> nei soggetti con poli-patologia.</w:t>
      </w:r>
    </w:p>
    <w:p w14:paraId="7E8B17D3" w14:textId="77777777" w:rsidR="009A08EF" w:rsidRDefault="009A08EF">
      <w:r>
        <w:t>Importante</w:t>
      </w:r>
      <w:r w:rsidR="00FE5511">
        <w:t>, altresì,</w:t>
      </w:r>
      <w:r>
        <w:t xml:space="preserve"> il supporto alle attività di </w:t>
      </w:r>
      <w:r w:rsidRPr="009A08EF">
        <w:rPr>
          <w:u w:val="single"/>
        </w:rPr>
        <w:t>prevenzione primaria e secondaria</w:t>
      </w:r>
      <w:r>
        <w:t xml:space="preserve"> (</w:t>
      </w:r>
      <w:r w:rsidRPr="009A08EF">
        <w:rPr>
          <w:i/>
        </w:rPr>
        <w:t>screening</w:t>
      </w:r>
      <w:r>
        <w:t xml:space="preserve">) e alle attività assistenziali rese a </w:t>
      </w:r>
      <w:r w:rsidRPr="00EA7F1E">
        <w:rPr>
          <w:u w:val="single"/>
        </w:rPr>
        <w:t>domicilio (ADI</w:t>
      </w:r>
      <w:r>
        <w:t>)</w:t>
      </w:r>
      <w:r w:rsidR="00EA7F1E">
        <w:t>,</w:t>
      </w:r>
      <w:r>
        <w:t xml:space="preserve"> anche attraverso adozione di dispositivi tecnologici (es. holter pressorio, cardiaco, ecg … )</w:t>
      </w:r>
      <w:r w:rsidR="00EA7F1E">
        <w:t>.</w:t>
      </w:r>
    </w:p>
    <w:p w14:paraId="391DE3FA" w14:textId="77777777" w:rsidR="00EA7F1E" w:rsidRDefault="00EA7F1E">
      <w:r>
        <w:t>La dispensazione di farmaci, già adesso, è ampliata attraverso la DPC (distribuzione per conto di farmaci ospedalieri) e si sta sempre più estendendo alle miscele per la nutrizione artificiale e ai farmaci contro il dolore cronico (e per le terapie palliative).</w:t>
      </w:r>
    </w:p>
    <w:p w14:paraId="4ABFBE11" w14:textId="77777777" w:rsidR="00EA7F1E" w:rsidRDefault="00EA7F1E">
      <w:r>
        <w:t>Dobbiamo, però, sottolineare come per anni si sia sottovalutato il ruolo delle quasi 21.000 farmacie di comunità</w:t>
      </w:r>
      <w:r w:rsidR="00412B5B">
        <w:t xml:space="preserve"> presenti in Italia</w:t>
      </w:r>
      <w:r>
        <w:t xml:space="preserve">, nonostante che i numeri della loro presenza sul territorio e della straordinaria affluenza dei cittadini (poco meno di </w:t>
      </w:r>
      <w:r w:rsidRPr="00412B5B">
        <w:rPr>
          <w:u w:val="single"/>
        </w:rPr>
        <w:t>4 milioni gli accessi alle farmacie ogni giorno</w:t>
      </w:r>
      <w:r>
        <w:t xml:space="preserve">!) </w:t>
      </w:r>
      <w:r w:rsidR="00412B5B">
        <w:t>rimarchino come l’accessibilità sia un punto di forza</w:t>
      </w:r>
      <w:r w:rsidR="00FE5511">
        <w:t xml:space="preserve"> irrinunciabile</w:t>
      </w:r>
      <w:r w:rsidR="00412B5B">
        <w:t xml:space="preserve"> se vogliamo ridurre le disuguaglianze di accesso alle cure (EQUITA’) e se vogliamo ridurre la principale voce di spesa del sistema sanitario, l’ospedalizzazione, quando evitabile, attraverso ad es. l’aderenza alla terapia, oggi assicurata solo dal 50% dei malati cronici ! ! </w:t>
      </w:r>
    </w:p>
    <w:p w14:paraId="38EB809F" w14:textId="77777777" w:rsidR="00412B5B" w:rsidRDefault="00412B5B"/>
    <w:p w14:paraId="3DB22390" w14:textId="77777777" w:rsidR="00412B5B" w:rsidRDefault="00412B5B"/>
    <w:p w14:paraId="760B0FF2" w14:textId="77777777" w:rsidR="00412B5B" w:rsidRDefault="00412B5B"/>
    <w:p w14:paraId="216F9F71" w14:textId="77777777" w:rsidR="00412B5B" w:rsidRDefault="00412B5B"/>
    <w:p w14:paraId="52447483" w14:textId="77777777" w:rsidR="00412B5B" w:rsidRDefault="00412B5B"/>
    <w:p w14:paraId="2736A3DA" w14:textId="77777777" w:rsidR="00412B5B" w:rsidRDefault="00412B5B">
      <w:r>
        <w:t xml:space="preserve">Conclusioni </w:t>
      </w:r>
    </w:p>
    <w:p w14:paraId="7638A900" w14:textId="77777777" w:rsidR="00412B5B" w:rsidRDefault="00412B5B"/>
    <w:p w14:paraId="76B857CA" w14:textId="77777777" w:rsidR="00412B5B" w:rsidRDefault="00412B5B">
      <w:r>
        <w:t xml:space="preserve">A mio giudizio, questa importante prospettiva, anche per la </w:t>
      </w:r>
      <w:r w:rsidRPr="00412B5B">
        <w:rPr>
          <w:b/>
        </w:rPr>
        <w:t>sostenibilità</w:t>
      </w:r>
      <w:r>
        <w:t xml:space="preserve"> del S.S.N., deve portare alla auspicata </w:t>
      </w:r>
      <w:r w:rsidRPr="005F3635">
        <w:rPr>
          <w:u w:val="single"/>
        </w:rPr>
        <w:t>revisione dei sistemi di remunerazione</w:t>
      </w:r>
      <w:r>
        <w:t xml:space="preserve"> delle farmacie: non più solo per la consegna del f</w:t>
      </w:r>
      <w:r w:rsidR="005F3635">
        <w:t>armaco, ma per lo svolgimento delle</w:t>
      </w:r>
      <w:r>
        <w:t xml:space="preserve"> funzioni indispensabili </w:t>
      </w:r>
      <w:r w:rsidR="005F3635">
        <w:t xml:space="preserve">sopra brevemente descritte </w:t>
      </w:r>
      <w:r w:rsidR="005F3635" w:rsidRPr="005F3635">
        <w:rPr>
          <w:i/>
        </w:rPr>
        <w:t>(fee for service</w:t>
      </w:r>
      <w:r w:rsidR="005F3635">
        <w:t xml:space="preserve"> e – soprattutto – </w:t>
      </w:r>
      <w:r w:rsidR="005F3635" w:rsidRPr="005F3635">
        <w:rPr>
          <w:i/>
        </w:rPr>
        <w:t>pay for performance</w:t>
      </w:r>
      <w:r w:rsidR="005F3635">
        <w:t xml:space="preserve">), migliorando contemporaneamente </w:t>
      </w:r>
      <w:r w:rsidR="005F3635" w:rsidRPr="005F3635">
        <w:rPr>
          <w:u w:val="single"/>
        </w:rPr>
        <w:t>l’integrazione dei Sistemi Informativi</w:t>
      </w:r>
      <w:r w:rsidR="005F3635">
        <w:t xml:space="preserve"> affinché il PDTA del malato possa essere</w:t>
      </w:r>
      <w:r w:rsidR="00FE5511">
        <w:t>,</w:t>
      </w:r>
      <w:r w:rsidR="005F3635">
        <w:t xml:space="preserve"> con il suo consenso</w:t>
      </w:r>
      <w:r w:rsidR="00FE5511">
        <w:t>,</w:t>
      </w:r>
      <w:r w:rsidR="005F3635">
        <w:t xml:space="preserve"> monitorato.</w:t>
      </w:r>
    </w:p>
    <w:p w14:paraId="190CC4B7" w14:textId="77777777" w:rsidR="00FE5511" w:rsidRDefault="00FE5511">
      <w:r>
        <w:t>Per tutti: non si dovrà scordare la “lezione” appresa a causa della pandemia</w:t>
      </w:r>
      <w:r w:rsidR="006B465B">
        <w:t>,</w:t>
      </w:r>
      <w:r>
        <w:t xml:space="preserve"> affinché le terribili criticità organizzative che abbiamo misurato non si ripetano!</w:t>
      </w:r>
    </w:p>
    <w:p w14:paraId="19E35C5A" w14:textId="77777777" w:rsidR="006B465B" w:rsidRDefault="006B465B"/>
    <w:p w14:paraId="425AA131" w14:textId="77777777" w:rsidR="006B465B" w:rsidRDefault="006B465B">
      <w:r>
        <w:t>12 settembre 2022</w:t>
      </w:r>
    </w:p>
    <w:p w14:paraId="29E6ACFE" w14:textId="77777777" w:rsidR="006B465B" w:rsidRDefault="006B465B">
      <w:r>
        <w:t xml:space="preserve">                                                                                                  Enrico Desideri</w:t>
      </w:r>
    </w:p>
    <w:p w14:paraId="11875E19" w14:textId="77777777" w:rsidR="006B465B" w:rsidRDefault="006B465B">
      <w:r>
        <w:t xml:space="preserve">                                                             Presidente Fondazione per l’innovazione e la sicurezza in sanità</w:t>
      </w:r>
    </w:p>
    <w:p w14:paraId="1131A60C" w14:textId="77777777" w:rsidR="005F3635" w:rsidRPr="00CC3C22" w:rsidRDefault="005F3635"/>
    <w:p w14:paraId="38BBE058" w14:textId="77777777" w:rsidR="00CC3C22" w:rsidRDefault="00CC3C22"/>
    <w:p w14:paraId="1A9A5C79" w14:textId="77777777" w:rsidR="00785DB7" w:rsidRDefault="00785DB7"/>
    <w:p w14:paraId="2EDA52E4" w14:textId="77777777" w:rsidR="000669AC" w:rsidRDefault="000669AC"/>
    <w:sectPr w:rsidR="00066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3"/>
    <w:rsid w:val="000669AC"/>
    <w:rsid w:val="000B0E18"/>
    <w:rsid w:val="00281C09"/>
    <w:rsid w:val="00412B5B"/>
    <w:rsid w:val="005F3635"/>
    <w:rsid w:val="005F7063"/>
    <w:rsid w:val="006B465B"/>
    <w:rsid w:val="00785DB7"/>
    <w:rsid w:val="00862762"/>
    <w:rsid w:val="009A08EF"/>
    <w:rsid w:val="00AA1C68"/>
    <w:rsid w:val="00B1479B"/>
    <w:rsid w:val="00CC3C22"/>
    <w:rsid w:val="00E700C9"/>
    <w:rsid w:val="00EA7F1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21CB7"/>
  <w15:chartTrackingRefBased/>
  <w15:docId w15:val="{30BAF41A-D81D-4697-8D3F-3B1911C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4688CE9B5D143AF0A7AE943C40C5D" ma:contentTypeVersion="15" ma:contentTypeDescription="Create a new document." ma:contentTypeScope="" ma:versionID="29ea47a350974d6eec020a327639534d">
  <xsd:schema xmlns:xsd="http://www.w3.org/2001/XMLSchema" xmlns:xs="http://www.w3.org/2001/XMLSchema" xmlns:p="http://schemas.microsoft.com/office/2006/metadata/properties" xmlns:ns2="a1dcae2e-5789-44a7-b3bb-36d00bf1f9d2" xmlns:ns3="8619122f-b09a-497e-90ed-83c5dcc0b52f" targetNamespace="http://schemas.microsoft.com/office/2006/metadata/properties" ma:root="true" ma:fieldsID="1ca01a3cf5955be0e71b4f414bd43dfa" ns2:_="" ns3:_="">
    <xsd:import namespace="a1dcae2e-5789-44a7-b3bb-36d00bf1f9d2"/>
    <xsd:import namespace="8619122f-b09a-497e-90ed-83c5dcc0b52f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escriptionN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cae2e-5789-44a7-b3bb-36d00bf1f9d2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 FR" ma:format="Dropdown" ma:internalName="Description">
      <xsd:simpleType>
        <xsd:restriction base="dms:Note">
          <xsd:maxLength value="255"/>
        </xsd:restriction>
      </xsd:simpleType>
    </xsd:element>
    <xsd:element name="DescriptionNL" ma:index="3" nillable="true" ma:displayName="Description NL" ma:description="Loi coordonnée relative à l'exercice des professions des soins de santé" ma:format="Dropdown" ma:internalName="DescriptionNL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122f-b09a-497e-90ed-83c5dcc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1dcae2e-5789-44a7-b3bb-36d00bf1f9d2" xsi:nil="true"/>
    <DescriptionNL xmlns="a1dcae2e-5789-44a7-b3bb-36d00bf1f9d2" xsi:nil="true"/>
  </documentManagement>
</p:properties>
</file>

<file path=customXml/itemProps1.xml><?xml version="1.0" encoding="utf-8"?>
<ds:datastoreItem xmlns:ds="http://schemas.openxmlformats.org/officeDocument/2006/customXml" ds:itemID="{9B446EB6-9535-456F-B640-66353082B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AC4F0-7DEE-49ED-94C5-DD2274CEE9A1}"/>
</file>

<file path=customXml/itemProps3.xml><?xml version="1.0" encoding="utf-8"?>
<ds:datastoreItem xmlns:ds="http://schemas.openxmlformats.org/officeDocument/2006/customXml" ds:itemID="{04B64AB7-D11E-4096-AF2B-1250529D4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DELHEZ</cp:lastModifiedBy>
  <cp:revision>3</cp:revision>
  <dcterms:created xsi:type="dcterms:W3CDTF">2022-09-12T11:35:00Z</dcterms:created>
  <dcterms:modified xsi:type="dcterms:W3CDTF">2022-09-15T08:42:00Z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0x010100E824688CE9B5D143AF0A7AE943C40C5D</vt:lpwstr>
  </property>
</Properties>
</file>